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2699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w:t>
      </w:r>
      <w:r w:rsidR="00F82B24" w:rsidRPr="00BC74B9">
        <w:rPr>
          <w:sz w:val="22"/>
          <w:szCs w:val="22"/>
        </w:rPr>
        <w:lastRenderedPageBreak/>
        <w:t>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2699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lastRenderedPageBreak/>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 xml:space="preserve">В случае нарушения Поставщиком условий Договора и </w:t>
      </w:r>
      <w:r w:rsidRPr="00DD54FC">
        <w:rPr>
          <w:rFonts w:ascii="Times New Roman" w:hAnsi="Times New Roman" w:cs="Times New Roman"/>
          <w:sz w:val="22"/>
          <w:szCs w:val="22"/>
        </w:rPr>
        <w:lastRenderedPageBreak/>
        <w:t>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lastRenderedPageBreak/>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w:t>
      </w:r>
      <w:r w:rsidRPr="00C416F0">
        <w:rPr>
          <w:sz w:val="22"/>
          <w:szCs w:val="22"/>
        </w:rPr>
        <w:lastRenderedPageBreak/>
        <w:t>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w:t>
      </w:r>
      <w:r w:rsidRPr="00C416F0">
        <w:rPr>
          <w:sz w:val="22"/>
          <w:szCs w:val="22"/>
        </w:rPr>
        <w:lastRenderedPageBreak/>
        <w:t>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lastRenderedPageBreak/>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w:t>
      </w:r>
      <w:r w:rsidR="00F41774" w:rsidRPr="00F41774">
        <w:rPr>
          <w:sz w:val="22"/>
          <w:szCs w:val="22"/>
        </w:rPr>
        <w:lastRenderedPageBreak/>
        <w:t>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lastRenderedPageBreak/>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xml:space="preserve">. При этом Поставщик в дальнейшем не </w:t>
      </w:r>
      <w:r w:rsidR="00950449" w:rsidRPr="00206206">
        <w:rPr>
          <w:sz w:val="22"/>
          <w:szCs w:val="22"/>
        </w:rPr>
        <w:lastRenderedPageBreak/>
        <w:t>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w:t>
      </w:r>
      <w:r w:rsidR="00AB3097" w:rsidRPr="00206206">
        <w:rPr>
          <w:sz w:val="22"/>
          <w:szCs w:val="22"/>
        </w:rPr>
        <w:lastRenderedPageBreak/>
        <w:t>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lastRenderedPageBreak/>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w:t>
      </w:r>
      <w:r>
        <w:rPr>
          <w:sz w:val="22"/>
          <w:szCs w:val="22"/>
        </w:rPr>
        <w:lastRenderedPageBreak/>
        <w:t>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w:t>
      </w:r>
      <w:r w:rsidRPr="00206206">
        <w:rPr>
          <w:sz w:val="22"/>
          <w:szCs w:val="22"/>
        </w:rPr>
        <w:lastRenderedPageBreak/>
        <w:t>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xml:space="preserve">.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w:t>
      </w:r>
      <w:r w:rsidRPr="00206206">
        <w:rPr>
          <w:sz w:val="22"/>
          <w:szCs w:val="22"/>
        </w:rPr>
        <w:lastRenderedPageBreak/>
        <w:t>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 xml:space="preserve">за каждый календарный день </w:t>
      </w:r>
      <w:r w:rsidR="0075245B" w:rsidRPr="00206206">
        <w:rPr>
          <w:sz w:val="22"/>
          <w:szCs w:val="22"/>
        </w:rPr>
        <w:lastRenderedPageBreak/>
        <w:t>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lastRenderedPageBreak/>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w:t>
      </w:r>
      <w:r w:rsidRPr="00206206">
        <w:rPr>
          <w:sz w:val="22"/>
          <w:szCs w:val="22"/>
        </w:rPr>
        <w:lastRenderedPageBreak/>
        <w:t>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xml:space="preserve">, если </w:t>
      </w:r>
      <w:r w:rsidR="00F904D1" w:rsidRPr="00206206">
        <w:rPr>
          <w:sz w:val="22"/>
          <w:szCs w:val="22"/>
        </w:rPr>
        <w:lastRenderedPageBreak/>
        <w:t>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lastRenderedPageBreak/>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w:t>
      </w:r>
      <w:r w:rsidRPr="00206206">
        <w:rPr>
          <w:sz w:val="22"/>
          <w:szCs w:val="22"/>
        </w:rPr>
        <w:lastRenderedPageBreak/>
        <w:t>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lastRenderedPageBreak/>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lastRenderedPageBreak/>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99B" w:rsidRDefault="0082699B">
      <w:r>
        <w:separator/>
      </w:r>
    </w:p>
  </w:endnote>
  <w:endnote w:type="continuationSeparator" w:id="0">
    <w:p w:rsidR="0082699B" w:rsidRDefault="0082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4C708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C7081">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99B" w:rsidRDefault="0082699B">
      <w:r>
        <w:separator/>
      </w:r>
    </w:p>
  </w:footnote>
  <w:footnote w:type="continuationSeparator" w:id="0">
    <w:p w:rsidR="0082699B" w:rsidRDefault="00826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C7081"/>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2699B"/>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2D29"/>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B73D3-8653-4521-AC9E-5E441950F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EfremenkoTV</cp:lastModifiedBy>
  <cp:revision>2</cp:revision>
  <cp:lastPrinted>2017-02-14T06:26:00Z</cp:lastPrinted>
  <dcterms:created xsi:type="dcterms:W3CDTF">2017-08-30T05:37:00Z</dcterms:created>
  <dcterms:modified xsi:type="dcterms:W3CDTF">2017-08-30T05:37:00Z</dcterms:modified>
</cp:coreProperties>
</file>